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29" w:rsidRDefault="002563A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</w:t>
      </w:r>
    </w:p>
    <w:p w:rsidR="00A66329" w:rsidRDefault="002563A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проведения </w:t>
      </w:r>
      <w:proofErr w:type="spellStart"/>
      <w:r>
        <w:rPr>
          <w:rFonts w:ascii="Times New Roman" w:hAnsi="Times New Roman"/>
          <w:sz w:val="20"/>
        </w:rPr>
        <w:t>онлайн-голосования</w:t>
      </w:r>
      <w:proofErr w:type="spellEnd"/>
      <w:r>
        <w:rPr>
          <w:rFonts w:ascii="Times New Roman" w:hAnsi="Times New Roman"/>
          <w:sz w:val="20"/>
        </w:rPr>
        <w:t xml:space="preserve"> за проект посредством </w:t>
      </w:r>
      <w:proofErr w:type="spellStart"/>
      <w:r>
        <w:rPr>
          <w:rFonts w:ascii="Times New Roman" w:hAnsi="Times New Roman"/>
          <w:sz w:val="20"/>
        </w:rPr>
        <w:t>смс-сообщений</w:t>
      </w:r>
      <w:proofErr w:type="spellEnd"/>
      <w:r>
        <w:rPr>
          <w:rFonts w:ascii="Times New Roman" w:hAnsi="Times New Roman"/>
          <w:sz w:val="20"/>
        </w:rPr>
        <w:t xml:space="preserve"> на портале «</w:t>
      </w:r>
      <w:proofErr w:type="gramStart"/>
      <w:r>
        <w:rPr>
          <w:rFonts w:ascii="Times New Roman" w:hAnsi="Times New Roman"/>
          <w:sz w:val="20"/>
        </w:rPr>
        <w:t>Инициативное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бюджетирование</w:t>
      </w:r>
      <w:proofErr w:type="spellEnd"/>
      <w:r>
        <w:rPr>
          <w:rFonts w:ascii="Times New Roman" w:hAnsi="Times New Roman"/>
          <w:sz w:val="20"/>
        </w:rPr>
        <w:t>» автономной некоммерческой организации «Центр развития территорий»</w:t>
      </w:r>
    </w:p>
    <w:p w:rsidR="00A66329" w:rsidRDefault="00A6632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</w:p>
    <w:p w:rsidR="00A66329" w:rsidRDefault="002563A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Дата  02.02.2022г.</w:t>
      </w:r>
    </w:p>
    <w:p w:rsidR="00A66329" w:rsidRDefault="00A66329">
      <w:pPr>
        <w:widowControl w:val="0"/>
        <w:spacing w:line="360" w:lineRule="exact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423"/>
        <w:gridCol w:w="4536"/>
      </w:tblGrid>
      <w:tr w:rsidR="00A66329">
        <w:trPr>
          <w:trHeight w:val="7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инициативного проекта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</w:p>
        </w:tc>
      </w:tr>
      <w:tr w:rsidR="00A66329">
        <w:trPr>
          <w:trHeight w:val="5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район (округ)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Ивановский</w:t>
            </w:r>
          </w:p>
        </w:tc>
      </w:tr>
      <w:tr w:rsidR="00A66329">
        <w:trPr>
          <w:trHeight w:val="3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образование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МКУ «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Ерковецкая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администрация»</w:t>
            </w:r>
          </w:p>
        </w:tc>
      </w:tr>
      <w:tr w:rsidR="00A66329">
        <w:trPr>
          <w:trHeight w:val="2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с. Ерковцы</w:t>
            </w:r>
          </w:p>
        </w:tc>
      </w:tr>
      <w:tr w:rsidR="00A66329">
        <w:trPr>
          <w:trHeight w:val="7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инициативного проекта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Устройство ограждения и благоустройство территории спортивно-игровой площадки с. Ерковцы</w:t>
            </w:r>
          </w:p>
        </w:tc>
      </w:tr>
      <w:tr w:rsidR="00A66329">
        <w:trPr>
          <w:trHeight w:val="7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внесения инициативного проекта в администрацию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Pr="002563A8" w:rsidRDefault="002563A8">
            <w:pPr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2563A8">
              <w:rPr>
                <w:rFonts w:ascii="Times New Roman" w:hAnsi="Times New Roman"/>
                <w:i/>
                <w:sz w:val="24"/>
              </w:rPr>
              <w:t>30.07.2021 г.</w:t>
            </w:r>
          </w:p>
        </w:tc>
      </w:tr>
      <w:tr w:rsidR="00A66329">
        <w:trPr>
          <w:trHeight w:val="4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Численность населения в населенном пункте </w:t>
            </w:r>
          </w:p>
          <w:p w:rsidR="00A66329" w:rsidRDefault="002563A8">
            <w:pPr>
              <w:widowControl w:val="0"/>
              <w:spacing w:after="0" w:line="192" w:lineRule="auto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(по актуальным данным Территориального органа Федеральной службы государственной статистики по Амурской области)</w:t>
            </w:r>
            <w:r>
              <w:rPr>
                <w:rFonts w:ascii="Times New Roman" w:hAnsi="Times New Roman"/>
                <w:sz w:val="24"/>
                <w:vertAlign w:val="superscript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360" w:lineRule="exac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943 человек</w:t>
            </w:r>
          </w:p>
        </w:tc>
      </w:tr>
      <w:tr w:rsidR="00A66329">
        <w:trPr>
          <w:trHeight w:val="7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Типология проекта</w:t>
            </w:r>
          </w:p>
          <w:p w:rsidR="00A66329" w:rsidRDefault="002563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vertAlign w:val="subscript"/>
              </w:rPr>
              <w:t>(нужное подчеркнуть)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numPr>
                <w:ilvl w:val="0"/>
                <w:numId w:val="1"/>
              </w:numPr>
              <w:spacing w:after="0" w:line="288" w:lineRule="auto"/>
              <w:ind w:left="419" w:hanging="3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водоснабжения или водоотведения; </w:t>
            </w:r>
          </w:p>
          <w:p w:rsidR="00A66329" w:rsidRDefault="002563A8">
            <w:pPr>
              <w:widowControl w:val="0"/>
              <w:numPr>
                <w:ilvl w:val="0"/>
                <w:numId w:val="1"/>
              </w:numPr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u w:val="single"/>
              </w:rPr>
            </w:pPr>
            <w:r w:rsidRPr="002563A8">
              <w:rPr>
                <w:rFonts w:ascii="Times New Roman" w:hAnsi="Times New Roman"/>
                <w:sz w:val="20"/>
              </w:rPr>
              <w:t>Объекты благоустройства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; </w:t>
            </w:r>
          </w:p>
          <w:p w:rsidR="00A66329" w:rsidRDefault="002563A8">
            <w:pPr>
              <w:widowControl w:val="0"/>
              <w:numPr>
                <w:ilvl w:val="0"/>
                <w:numId w:val="1"/>
              </w:numPr>
              <w:spacing w:after="0" w:line="288" w:lineRule="auto"/>
              <w:ind w:left="419" w:hanging="3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уличного освещения; </w:t>
            </w:r>
          </w:p>
          <w:p w:rsidR="00A66329" w:rsidRDefault="002563A8">
            <w:pPr>
              <w:widowControl w:val="0"/>
              <w:numPr>
                <w:ilvl w:val="0"/>
                <w:numId w:val="1"/>
              </w:numPr>
              <w:spacing w:after="0" w:line="288" w:lineRule="auto"/>
              <w:ind w:left="419" w:hanging="3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Игровые площадки; </w:t>
            </w:r>
          </w:p>
          <w:p w:rsidR="00A66329" w:rsidRDefault="002563A8">
            <w:pPr>
              <w:widowControl w:val="0"/>
              <w:numPr>
                <w:ilvl w:val="0"/>
                <w:numId w:val="1"/>
              </w:numPr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Учреждения культуры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; </w:t>
            </w:r>
          </w:p>
          <w:p w:rsidR="00A66329" w:rsidRPr="002563A8" w:rsidRDefault="002563A8">
            <w:pPr>
              <w:widowControl w:val="0"/>
              <w:numPr>
                <w:ilvl w:val="0"/>
                <w:numId w:val="1"/>
              </w:numPr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u w:val="single"/>
              </w:rPr>
            </w:pPr>
            <w:r w:rsidRPr="002563A8">
              <w:rPr>
                <w:rFonts w:ascii="Times New Roman" w:hAnsi="Times New Roman"/>
                <w:sz w:val="20"/>
                <w:u w:val="single"/>
              </w:rPr>
              <w:t xml:space="preserve">Объекты физ. культуры и массового спорта; </w:t>
            </w:r>
          </w:p>
          <w:p w:rsidR="00A66329" w:rsidRPr="002563A8" w:rsidRDefault="002563A8">
            <w:pPr>
              <w:widowControl w:val="0"/>
              <w:numPr>
                <w:ilvl w:val="0"/>
                <w:numId w:val="1"/>
              </w:numPr>
              <w:spacing w:after="0" w:line="288" w:lineRule="auto"/>
              <w:ind w:left="419" w:hanging="357"/>
              <w:rPr>
                <w:rFonts w:ascii="Times New Roman" w:hAnsi="Times New Roman"/>
                <w:sz w:val="20"/>
              </w:rPr>
            </w:pPr>
            <w:r w:rsidRPr="002563A8">
              <w:rPr>
                <w:rFonts w:ascii="Times New Roman" w:hAnsi="Times New Roman"/>
                <w:sz w:val="20"/>
              </w:rPr>
              <w:t xml:space="preserve">Места захоронения; </w:t>
            </w:r>
          </w:p>
          <w:p w:rsidR="00A66329" w:rsidRDefault="002563A8">
            <w:pPr>
              <w:widowControl w:val="0"/>
              <w:numPr>
                <w:ilvl w:val="0"/>
                <w:numId w:val="1"/>
              </w:numPr>
              <w:spacing w:after="0" w:line="288" w:lineRule="auto"/>
              <w:ind w:left="419" w:hanging="3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 массового отдыха населения; </w:t>
            </w:r>
          </w:p>
          <w:p w:rsidR="00A66329" w:rsidRDefault="002563A8">
            <w:pPr>
              <w:widowControl w:val="0"/>
              <w:numPr>
                <w:ilvl w:val="0"/>
                <w:numId w:val="1"/>
              </w:numPr>
              <w:spacing w:after="0" w:line="288" w:lineRule="auto"/>
              <w:ind w:left="419" w:hanging="3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Объекты культурного наследия.</w:t>
            </w:r>
          </w:p>
        </w:tc>
      </w:tr>
      <w:tr w:rsidR="00A66329">
        <w:trPr>
          <w:trHeight w:val="9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Описание проблемы, решение которой имеет приоритетное значение для жителей муниципального образования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Основная цель проекта – создание условий для занятий активным отдыхом  и спортом каждого жителя села и его гостей. Укрепление сплоченности между односельчанами. Низкий уровень активности населения представляет огромную угрозу социального характера, это риск увеличения количества </w:t>
            </w:r>
            <w:r>
              <w:rPr>
                <w:rFonts w:ascii="Times New Roman" w:hAnsi="Times New Roman"/>
                <w:i/>
                <w:sz w:val="24"/>
              </w:rPr>
              <w:lastRenderedPageBreak/>
              <w:t>употребление алкоголя, курения, наркомании, повышение агрессивности, в том числе и подростков. Отсутствие инфраструктуры на селе не дает возможности полноценно развиваться жителям. Проект благоустройства спортивно-игровой площадки в селе позволит сплотить все категории населения.</w:t>
            </w:r>
          </w:p>
          <w:p w:rsidR="00A66329" w:rsidRDefault="002563A8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Сегодня в селе проживает 943 человека,   трудоспособное население 520чел.(55,1%), из них пенсионеры, инвалиды - 220 чел. (23,3%), младший старший дошкольный возраст - 70 чел. (7,4%), школьники – 125 чел. (13,3 %), студенты – 8 чел. Именно в подростковый и пенсионный период должны создаваться и поддерживаться всесторонние условия для занятий активным образом жизни. Реализация данного проекта будет служить хорошим толчком в пропаганде здорового образа жизни населения, преемственности поколений, формированию у населения нового мышления, направленного на бережное отношение к своему здоровью, совершенствованию не только физических навыков человека, но и всестороннее развитие его как личности, которое позволит открыть перед ним широкие перспективы в жизни</w:t>
            </w:r>
          </w:p>
          <w:p w:rsidR="00A66329" w:rsidRDefault="00A6632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A663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Предлагаемые решения вышеуказанной проблемы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Ремонтно-строительные работы (в соответствии с проектно-сметной документацией).</w:t>
            </w:r>
          </w:p>
          <w:p w:rsidR="002D5779" w:rsidRDefault="002D5779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  <w:p w:rsidR="00A66329" w:rsidRDefault="00A66329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  <w:p w:rsidR="00A66329" w:rsidRDefault="00A66329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  <w:p w:rsidR="00A66329" w:rsidRDefault="00A6632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A663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ожидаемого результата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spacing w:after="0" w:line="240" w:lineRule="auto"/>
              <w:rPr>
                <w:rFonts w:ascii="Tahoma" w:hAnsi="Tahoma"/>
                <w:sz w:val="27"/>
              </w:rPr>
            </w:pPr>
            <w:r>
              <w:t> </w:t>
            </w:r>
            <w:r>
              <w:rPr>
                <w:rFonts w:ascii="Times New Roman" w:hAnsi="Times New Roman"/>
                <w:i/>
                <w:sz w:val="24"/>
                <w:highlight w:val="white"/>
              </w:rPr>
              <w:t>Благоустройство спортивно-игровой площадки, позволит:</w:t>
            </w:r>
          </w:p>
          <w:p w:rsidR="00A66329" w:rsidRDefault="002563A8">
            <w:pPr>
              <w:spacing w:afterAutospacing="1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-сделать максимально комфортное место для отдыха и проведения различных массовых мероприятий для жителей села;</w:t>
            </w:r>
          </w:p>
          <w:p w:rsidR="00A66329" w:rsidRDefault="002563A8">
            <w:pPr>
              <w:spacing w:afterAutospacing="1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-снизить социальное напряжение среди населения, поддержать и сохранить стремление к культурному, спортивному развитию взрослых и детей;</w:t>
            </w:r>
          </w:p>
          <w:p w:rsidR="00A66329" w:rsidRDefault="002563A8">
            <w:pPr>
              <w:spacing w:afterAutospacing="1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-преобразить территорию села в эстетическом плане, т.е. привлекательность села;</w:t>
            </w:r>
          </w:p>
          <w:p w:rsidR="00A66329" w:rsidRDefault="002563A8">
            <w:pPr>
              <w:spacing w:afterAutospacing="1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-повысить качественный уровень организации спорта;</w:t>
            </w:r>
          </w:p>
          <w:p w:rsidR="00A66329" w:rsidRDefault="002563A8">
            <w:pPr>
              <w:spacing w:afterAutospacing="1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-увеличить количество культурно-массовых, спортивных мероприятий на открытом воздухе</w:t>
            </w:r>
          </w:p>
        </w:tc>
      </w:tr>
      <w:tr w:rsidR="00A66329">
        <w:trPr>
          <w:trHeight w:val="9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Предварительные параметры проекта</w:t>
            </w:r>
          </w:p>
          <w:p w:rsidR="00A66329" w:rsidRDefault="00A663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2060"/>
              <w:gridCol w:w="2337"/>
              <w:gridCol w:w="2337"/>
            </w:tblGrid>
            <w:tr w:rsidR="00A66329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66329" w:rsidRDefault="002563A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Общая стоимость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A66329" w:rsidRDefault="002563A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6"/>
                    </w:rPr>
                    <w:t xml:space="preserve">  2100000,00 руб.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A66329" w:rsidRDefault="00A6632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66329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66329" w:rsidRDefault="00A6632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  <w:p w:rsidR="00A66329" w:rsidRDefault="002563A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Средства областной субсидии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nil"/>
                    <w:right w:val="nil"/>
                  </w:tcBorders>
                  <w:vAlign w:val="bottom"/>
                </w:tcPr>
                <w:p w:rsidR="00A66329" w:rsidRDefault="002563A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6"/>
                    </w:rPr>
                    <w:t xml:space="preserve">   2000000,00 руб.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nil"/>
                    <w:right w:val="nil"/>
                  </w:tcBorders>
                  <w:vAlign w:val="bottom"/>
                </w:tcPr>
                <w:p w:rsidR="00A66329" w:rsidRDefault="00A6632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66329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66329" w:rsidRDefault="00A6632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  <w:p w:rsidR="00A66329" w:rsidRDefault="002563A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Вклад местного бюджета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A66329" w:rsidRDefault="002563A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6"/>
                    </w:rPr>
                    <w:t xml:space="preserve">    80000,00 руб. 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A66329" w:rsidRDefault="00A6632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66329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66329" w:rsidRDefault="00A6632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  <w:p w:rsidR="00A66329" w:rsidRDefault="002563A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Вклад жителей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A66329" w:rsidRDefault="002563A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6"/>
                    </w:rPr>
                    <w:t xml:space="preserve">   20000,00 руб.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A66329" w:rsidRDefault="00A6632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66329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66329" w:rsidRDefault="00A6632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  <w:p w:rsidR="00A66329" w:rsidRDefault="002563A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Вклад спонсоров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A66329" w:rsidRDefault="002563A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                 -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A66329" w:rsidRDefault="00A6632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66329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66329" w:rsidRDefault="00A6632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  <w:p w:rsidR="00A66329" w:rsidRDefault="002563A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Неденежный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вклад        жителей                             </w:t>
                  </w:r>
                </w:p>
              </w:tc>
              <w:tc>
                <w:tcPr>
                  <w:tcW w:w="2337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A66329" w:rsidRDefault="002563A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               -</w:t>
                  </w:r>
                </w:p>
              </w:tc>
              <w:tc>
                <w:tcPr>
                  <w:tcW w:w="2337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A66329" w:rsidRDefault="00A6632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66329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66329" w:rsidRDefault="00A6632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  <w:p w:rsidR="00A66329" w:rsidRDefault="002563A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Неденежный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вклад спонсоров</w:t>
                  </w:r>
                </w:p>
              </w:tc>
              <w:tc>
                <w:tcPr>
                  <w:tcW w:w="2337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A66329" w:rsidRDefault="002563A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      -</w:t>
                  </w:r>
                </w:p>
              </w:tc>
              <w:tc>
                <w:tcPr>
                  <w:tcW w:w="2337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A66329" w:rsidRDefault="00A6632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A66329" w:rsidRDefault="00A66329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663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Описание </w:t>
            </w:r>
            <w:proofErr w:type="spellStart"/>
            <w:r>
              <w:rPr>
                <w:rFonts w:ascii="Times New Roman" w:hAnsi="Times New Roman"/>
                <w:sz w:val="24"/>
              </w:rPr>
              <w:t>неденежного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вклада жителей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    -</w:t>
            </w:r>
          </w:p>
        </w:tc>
      </w:tr>
      <w:tr w:rsidR="00A663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Описание </w:t>
            </w:r>
            <w:proofErr w:type="spellStart"/>
            <w:r>
              <w:rPr>
                <w:rFonts w:ascii="Times New Roman" w:hAnsi="Times New Roman"/>
                <w:sz w:val="24"/>
              </w:rPr>
              <w:t>неденежного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вклада спонсоров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 w:rsidP="002563A8">
            <w:pPr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-</w:t>
            </w:r>
          </w:p>
        </w:tc>
      </w:tr>
      <w:tr w:rsidR="00A663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сроки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 60 дней   </w:t>
            </w:r>
          </w:p>
        </w:tc>
      </w:tr>
      <w:tr w:rsidR="00A663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Персональный состав инициативной группы проекта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3A8" w:rsidRPr="002563A8" w:rsidRDefault="002563A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563A8">
              <w:rPr>
                <w:rFonts w:ascii="Times New Roman" w:hAnsi="Times New Roman"/>
                <w:i/>
                <w:sz w:val="24"/>
              </w:rPr>
              <w:t xml:space="preserve">    Председатель инициативной группы:</w:t>
            </w:r>
          </w:p>
          <w:p w:rsidR="002563A8" w:rsidRDefault="002563A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i/>
              </w:rPr>
              <w:t>- Коваленко Инна Николаевна</w:t>
            </w:r>
          </w:p>
          <w:p w:rsidR="002563A8" w:rsidRDefault="002563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  <w:p w:rsidR="00A66329" w:rsidRDefault="002563A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- Волкова Татьяна Николаевна</w:t>
            </w:r>
          </w:p>
          <w:p w:rsidR="00A66329" w:rsidRDefault="002563A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- </w:t>
            </w:r>
            <w:proofErr w:type="spellStart"/>
            <w:r>
              <w:rPr>
                <w:rFonts w:ascii="Times New Roman" w:hAnsi="Times New Roman"/>
                <w:i/>
              </w:rPr>
              <w:t>Очкурова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i/>
              </w:rPr>
              <w:t>Казимировна</w:t>
            </w:r>
            <w:proofErr w:type="spellEnd"/>
          </w:p>
          <w:p w:rsidR="00A66329" w:rsidRDefault="002563A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- Матюшина Светлана Степановна</w:t>
            </w:r>
          </w:p>
          <w:p w:rsidR="00A66329" w:rsidRDefault="002563A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-</w:t>
            </w:r>
            <w:proofErr w:type="spellStart"/>
            <w:r>
              <w:rPr>
                <w:rFonts w:ascii="Times New Roman" w:hAnsi="Times New Roman"/>
                <w:i/>
              </w:rPr>
              <w:t>Шимко</w:t>
            </w:r>
            <w:proofErr w:type="spellEnd"/>
            <w:r>
              <w:rPr>
                <w:rFonts w:ascii="Times New Roman" w:hAnsi="Times New Roman"/>
                <w:i/>
              </w:rPr>
              <w:t xml:space="preserve"> Виктор Витальевич</w:t>
            </w:r>
          </w:p>
          <w:p w:rsidR="00A66329" w:rsidRDefault="002563A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-Мищенко Наталья Витальевна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663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размещения инициативного проекта на портале</w:t>
            </w:r>
          </w:p>
          <w:p w:rsidR="00A66329" w:rsidRDefault="002563A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(количество дней)</w:t>
            </w:r>
          </w:p>
          <w:p w:rsidR="00A66329" w:rsidRDefault="00A66329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360" w:lineRule="exac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 14 дней</w:t>
            </w:r>
          </w:p>
        </w:tc>
      </w:tr>
      <w:tr w:rsidR="00A663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Контакты руководителя МКУ «</w:t>
            </w:r>
            <w:proofErr w:type="spellStart"/>
            <w:r>
              <w:rPr>
                <w:rFonts w:ascii="Times New Roman" w:hAnsi="Times New Roman"/>
                <w:sz w:val="24"/>
              </w:rPr>
              <w:t>Ерковецкая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администрация»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/>
            </w:tblPr>
            <w:tblGrid>
              <w:gridCol w:w="2596"/>
              <w:gridCol w:w="279"/>
              <w:gridCol w:w="1424"/>
            </w:tblGrid>
            <w:tr w:rsidR="00A66329">
              <w:trPr>
                <w:trHeight w:val="309"/>
              </w:trPr>
              <w:tc>
                <w:tcPr>
                  <w:tcW w:w="2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329" w:rsidRDefault="002563A8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ФИО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329" w:rsidRDefault="00A66329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sz w:val="4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329" w:rsidRDefault="002563A8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Номер телефона</w:t>
                  </w:r>
                </w:p>
              </w:tc>
            </w:tr>
            <w:tr w:rsidR="00A66329">
              <w:trPr>
                <w:trHeight w:val="320"/>
              </w:trPr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A66329" w:rsidRDefault="002563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Светлана Степановна Матюшина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66329" w:rsidRDefault="00A66329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sz w:val="4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A66329" w:rsidRDefault="002563A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i/>
                      <w:sz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</w:rPr>
                    <w:t>84164927318</w:t>
                  </w:r>
                </w:p>
              </w:tc>
            </w:tr>
          </w:tbl>
          <w:p w:rsidR="00A66329" w:rsidRDefault="00A66329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A66329" w:rsidRDefault="00A66329">
      <w:pPr>
        <w:rPr>
          <w:rFonts w:ascii="Times New Roman" w:hAnsi="Times New Roman"/>
          <w:sz w:val="24"/>
        </w:rPr>
      </w:pPr>
    </w:p>
    <w:p w:rsidR="00A66329" w:rsidRDefault="002563A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МКУ </w:t>
      </w:r>
    </w:p>
    <w:p w:rsidR="00A66329" w:rsidRDefault="002563A8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Ерковецкая</w:t>
      </w:r>
      <w:proofErr w:type="spellEnd"/>
      <w:r>
        <w:rPr>
          <w:rFonts w:ascii="Times New Roman" w:hAnsi="Times New Roman"/>
          <w:sz w:val="28"/>
        </w:rPr>
        <w:t xml:space="preserve"> администрация                                                    С.С. Матюшина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144"/>
        <w:gridCol w:w="1699"/>
        <w:gridCol w:w="569"/>
        <w:gridCol w:w="3827"/>
      </w:tblGrid>
      <w:tr w:rsidR="00A66329">
        <w:trPr>
          <w:trHeight w:val="221"/>
        </w:trPr>
        <w:tc>
          <w:tcPr>
            <w:tcW w:w="3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A66329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A66329">
            <w:pPr>
              <w:widowControl w:val="0"/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подпись</w:t>
            </w:r>
          </w:p>
        </w:tc>
        <w:tc>
          <w:tcPr>
            <w:tcW w:w="5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A66329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29" w:rsidRDefault="002563A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ФИО</w:t>
            </w:r>
          </w:p>
        </w:tc>
      </w:tr>
    </w:tbl>
    <w:p w:rsidR="00A66329" w:rsidRDefault="00A6632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A66329" w:rsidRDefault="00A66329"/>
    <w:sectPr w:rsidR="00A66329" w:rsidSect="00A6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55036"/>
    <w:multiLevelType w:val="multilevel"/>
    <w:tmpl w:val="D4F66EAC"/>
    <w:lvl w:ilvl="0">
      <w:start w:val="1"/>
      <w:numFmt w:val="decimal"/>
      <w:lvlText w:val="%1."/>
      <w:lvlJc w:val="left"/>
      <w:pPr>
        <w:ind w:left="422" w:hanging="360"/>
      </w:pPr>
    </w:lvl>
    <w:lvl w:ilvl="1">
      <w:start w:val="1"/>
      <w:numFmt w:val="lowerLetter"/>
      <w:lvlText w:val="%2."/>
      <w:lvlJc w:val="left"/>
      <w:pPr>
        <w:ind w:left="1142" w:hanging="360"/>
      </w:pPr>
    </w:lvl>
    <w:lvl w:ilvl="2">
      <w:start w:val="1"/>
      <w:numFmt w:val="lowerRoman"/>
      <w:lvlText w:val="%3."/>
      <w:lvlJc w:val="right"/>
      <w:pPr>
        <w:ind w:left="1862" w:hanging="180"/>
      </w:pPr>
    </w:lvl>
    <w:lvl w:ilvl="3">
      <w:start w:val="1"/>
      <w:numFmt w:val="decimal"/>
      <w:lvlText w:val="%4."/>
      <w:lvlJc w:val="left"/>
      <w:pPr>
        <w:ind w:left="2582" w:hanging="360"/>
      </w:pPr>
    </w:lvl>
    <w:lvl w:ilvl="4">
      <w:start w:val="1"/>
      <w:numFmt w:val="lowerLetter"/>
      <w:lvlText w:val="%5."/>
      <w:lvlJc w:val="left"/>
      <w:pPr>
        <w:ind w:left="3302" w:hanging="360"/>
      </w:pPr>
    </w:lvl>
    <w:lvl w:ilvl="5">
      <w:start w:val="1"/>
      <w:numFmt w:val="lowerRoman"/>
      <w:lvlText w:val="%6."/>
      <w:lvlJc w:val="right"/>
      <w:pPr>
        <w:ind w:left="4022" w:hanging="180"/>
      </w:pPr>
    </w:lvl>
    <w:lvl w:ilvl="6">
      <w:start w:val="1"/>
      <w:numFmt w:val="decimal"/>
      <w:lvlText w:val="%7."/>
      <w:lvlJc w:val="left"/>
      <w:pPr>
        <w:ind w:left="4742" w:hanging="360"/>
      </w:pPr>
    </w:lvl>
    <w:lvl w:ilvl="7">
      <w:start w:val="1"/>
      <w:numFmt w:val="lowerLetter"/>
      <w:lvlText w:val="%8."/>
      <w:lvlJc w:val="left"/>
      <w:pPr>
        <w:ind w:left="5462" w:hanging="360"/>
      </w:pPr>
    </w:lvl>
    <w:lvl w:ilvl="8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329"/>
    <w:rsid w:val="002563A8"/>
    <w:rsid w:val="002C21F8"/>
    <w:rsid w:val="002D5779"/>
    <w:rsid w:val="00A6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6329"/>
    <w:pPr>
      <w:spacing w:after="200" w:line="276" w:lineRule="auto"/>
    </w:pPr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A6632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6632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A66329"/>
    <w:pPr>
      <w:keepNext/>
      <w:keepLines/>
      <w:spacing w:before="200" w:after="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next w:val="a"/>
    <w:link w:val="40"/>
    <w:uiPriority w:val="9"/>
    <w:qFormat/>
    <w:rsid w:val="00A6632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6632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6329"/>
    <w:rPr>
      <w:rFonts w:ascii="Calibri" w:hAnsi="Calibri"/>
    </w:rPr>
  </w:style>
  <w:style w:type="paragraph" w:styleId="21">
    <w:name w:val="toc 2"/>
    <w:next w:val="a"/>
    <w:link w:val="22"/>
    <w:uiPriority w:val="39"/>
    <w:rsid w:val="00A6632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6632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6632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6632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6632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6632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6632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66329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A66329"/>
    <w:rPr>
      <w:rFonts w:asciiTheme="majorHAnsi" w:hAnsiTheme="majorHAnsi"/>
      <w:b/>
      <w:color w:val="5B9BD5" w:themeColor="accent1"/>
    </w:rPr>
  </w:style>
  <w:style w:type="paragraph" w:customStyle="1" w:styleId="12">
    <w:name w:val="Основной шрифт абзаца1"/>
    <w:link w:val="a3"/>
    <w:rsid w:val="00A66329"/>
  </w:style>
  <w:style w:type="paragraph" w:styleId="a3">
    <w:name w:val="No Spacing"/>
    <w:link w:val="a4"/>
    <w:rsid w:val="00A66329"/>
    <w:pPr>
      <w:spacing w:after="0" w:line="240" w:lineRule="auto"/>
    </w:pPr>
  </w:style>
  <w:style w:type="character" w:customStyle="1" w:styleId="a4">
    <w:name w:val="Без интервала Знак"/>
    <w:link w:val="a3"/>
    <w:rsid w:val="00A66329"/>
  </w:style>
  <w:style w:type="paragraph" w:styleId="31">
    <w:name w:val="toc 3"/>
    <w:next w:val="a"/>
    <w:link w:val="32"/>
    <w:uiPriority w:val="39"/>
    <w:rsid w:val="00A6632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66329"/>
    <w:rPr>
      <w:rFonts w:ascii="XO Thames" w:hAnsi="XO Thames"/>
      <w:sz w:val="28"/>
    </w:rPr>
  </w:style>
  <w:style w:type="paragraph" w:styleId="a5">
    <w:name w:val="Normal (Web)"/>
    <w:basedOn w:val="a"/>
    <w:link w:val="a6"/>
    <w:rsid w:val="00A6632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A66329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A6632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66329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A66329"/>
    <w:rPr>
      <w:color w:val="0000FF"/>
      <w:u w:val="single"/>
    </w:rPr>
  </w:style>
  <w:style w:type="character" w:styleId="a7">
    <w:name w:val="Hyperlink"/>
    <w:link w:val="13"/>
    <w:rsid w:val="00A66329"/>
    <w:rPr>
      <w:color w:val="0000FF"/>
      <w:u w:val="single"/>
    </w:rPr>
  </w:style>
  <w:style w:type="paragraph" w:customStyle="1" w:styleId="Footnote">
    <w:name w:val="Footnote"/>
    <w:link w:val="Footnote0"/>
    <w:rsid w:val="00A6632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6632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6632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6632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6632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66329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sid w:val="00A66329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A66329"/>
    <w:rPr>
      <w:rFonts w:ascii="Calibri" w:hAnsi="Calibri"/>
    </w:rPr>
  </w:style>
  <w:style w:type="paragraph" w:styleId="9">
    <w:name w:val="toc 9"/>
    <w:next w:val="a"/>
    <w:link w:val="90"/>
    <w:uiPriority w:val="39"/>
    <w:rsid w:val="00A6632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6632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6632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6632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6632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66329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A66329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A66329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A6632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A66329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rsid w:val="00A6632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A6632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66329"/>
    <w:rPr>
      <w:rFonts w:ascii="XO Thames" w:hAnsi="XO Thames"/>
      <w:b/>
      <w:sz w:val="24"/>
    </w:rPr>
  </w:style>
  <w:style w:type="paragraph" w:styleId="ac">
    <w:name w:val="Balloon Text"/>
    <w:basedOn w:val="a"/>
    <w:link w:val="ad"/>
    <w:rsid w:val="00A66329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A66329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A66329"/>
    <w:rPr>
      <w:rFonts w:ascii="XO Thames" w:hAnsi="XO Thames"/>
      <w:b/>
      <w:sz w:val="28"/>
    </w:rPr>
  </w:style>
  <w:style w:type="table" w:styleId="ae">
    <w:name w:val="Table Grid"/>
    <w:basedOn w:val="a1"/>
    <w:rsid w:val="00A6632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692</Words>
  <Characters>3950</Characters>
  <Application>Microsoft Office Word</Application>
  <DocSecurity>0</DocSecurity>
  <Lines>32</Lines>
  <Paragraphs>9</Paragraphs>
  <ScaleCrop>false</ScaleCrop>
  <Company>Microsoft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2022-02-04T05:32:00Z</dcterms:created>
  <dcterms:modified xsi:type="dcterms:W3CDTF">2022-02-04T05:43:00Z</dcterms:modified>
</cp:coreProperties>
</file>