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предоставления субсидии бюджетам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муниципальных</w:t>
            </w:r>
            <w:proofErr w:type="gramEnd"/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образований Амурской области на поддержку проектов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территорий Амурской области,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основанных на местных инициативах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 территории кладбища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 в соответствии со сметной и технической документацией)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Место реализации проекта: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Магдагачинский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Населенный пункт: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Черняево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населенного пункта (по актуальным данным Территориального органа Федеральной службы государственной статистики по Амурской области):763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проекта: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Типология проекта: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проект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3.2.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проблемы, на решение которой направлен проект: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Воспитания традиций у молодежи по увековечиванию памяти умерших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родственников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.Э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стетический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вид мест захоронений. Ветхое состояние ограждения.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описать суть проблемы, ее негативные социально-экономические последствия, степень неотложности решения проблемы, текущее состояние объекта общественной инфраструктуры, предусмотренного проектом, и т.д.)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реализации проекта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конкретно и каким способом планируется выполнить в рамках проекта):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567"/>
        <w:gridCol w:w="5556"/>
        <w:gridCol w:w="1531"/>
        <w:gridCol w:w="1417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Полная стоимость (руб.)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Ремонтно-строительные работы (в соответствии с проектно-сметной документацией)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1580000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сметным расчетам </w:t>
            </w:r>
            <w:r>
              <w:rPr>
                <w:rFonts w:ascii="Segoe UI Symbol" w:hAnsi="Segoe UI Symbol" w:cs="Segoe UI Symbol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18.01.2022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материалов (кроме тех, которые учтены в строке "ремонтно-строительные работы")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оборудования (кроме того, которое учтено в строке "ремонтно-строительные работы")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расходы (описание)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55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3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результаты: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Кладбище находится при въезде в село. После его обновления  улучшится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эстетический вид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всех въезжающих в село.   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 посещении кладбища родственниками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умерших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останется хорошее впечатление о проделанной работе по ремонту кладбища.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как изменится ситуация в населенном пункте после реализации проекта)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3.5.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Наличие технической документации: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существует ли необходимая техническая документация?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опишите: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Да, сметный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расчет </w:t>
            </w:r>
            <w:r>
              <w:rPr>
                <w:rFonts w:ascii="Segoe UI Symbol" w:hAnsi="Segoe UI Symbol" w:cs="Segoe UI Symbol"/>
                <w:color w:val="000000"/>
                <w:sz w:val="24"/>
                <w:szCs w:val="24"/>
              </w:rPr>
              <w:t>№</w:t>
            </w:r>
            <w:r w:rsidRPr="00F96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18.01.2022г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существующей технической документации, к заявке необходимо приложить проектно-сметную документацию на мероприятия, реализуемые в рамках проекта, либо локально-сметный расчет)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для оценки заявки: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источники финансирования мероприятий проекта: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6746"/>
        <w:gridCol w:w="170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(руб.)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проекта со стороны бюджета муниципального образования (не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менее предельной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величины, рассчитанной в соответствии с </w:t>
            </w:r>
            <w:hyperlink r:id="rId4" w:history="1">
              <w:r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пунктом 11</w:t>
              </w:r>
            </w:hyperlink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 формирования, предоставления и распределения субсидий из областного бюджета местным бюджетам, утвержденных постановлением Правительства Амурской области от 23.03.2009 N 95, от суммы запрашиваемой субсидии)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45000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 со стороны населения (денежные поступления от жителей, не менее 1% от суммы запрашиваемой субсидии)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Финансирование проекта со стороны спонсоров (денежные поступления от юридических лиц, индивидуальных предпринимателей и т.д.)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Запрашиваемый объем субсидии из бюджета Амурской области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1500000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населения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спонсоров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1600000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4.1.1.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 денежного вклада спонсоров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расшифровывается сумма 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строки 3 таблицы 2 пункта 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приложить гарантийные письма):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"/>
        <w:gridCol w:w="6095"/>
        <w:gridCol w:w="204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Денежный вклад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Дементьев И.Л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Лопатин А.Н.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Рустамов Г.М.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Кочарян К.А.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0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20000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4.1.2.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населения и его описание: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подвоз песка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включает безвозмездный труд, строительные материалы или оборудование)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населения?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населения, в рублях _____10000_________________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4.1.3.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спонсоров и его описание: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площадки под стояночное место, планировка площадки под мусорную площадку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включает неоплачиваемые работы, строительные материалы или оборудование)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предполагается 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 спонсоров?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сумма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неденежного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вклада спонсоров, в рублях ___10000_____________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неоплачиваемым выполнением работ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1</w:t>
            </w:r>
          </w:p>
        </w:tc>
      </w:tr>
    </w:tbl>
    <w:p w:rsidR="00F96088" w:rsidRP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4258"/>
        <w:gridCol w:w="2494"/>
        <w:gridCol w:w="1644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работ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(чел./дней)</w:t>
            </w: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975"/>
        </w:trPr>
        <w:tc>
          <w:tcPr>
            <w:tcW w:w="4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88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2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4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материалами или оборудованием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2</w:t>
            </w:r>
          </w:p>
        </w:tc>
      </w:tr>
    </w:tbl>
    <w:p w:rsidR="00F96088" w:rsidRP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2665"/>
        <w:gridCol w:w="1587"/>
        <w:gridCol w:w="1559"/>
        <w:gridCol w:w="1191"/>
        <w:gridCol w:w="1417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м и т.д.)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Население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Погрузка и подвоз песка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8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площадки под стояночное место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Планировка площадки под мусорную площадку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2500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5000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66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 в форме техники и транспортных средств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3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24"/>
        <w:gridCol w:w="2778"/>
        <w:gridCol w:w="1474"/>
        <w:gridCol w:w="1587"/>
        <w:gridCol w:w="1191"/>
        <w:gridCol w:w="1417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спецификация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единицу (руб.)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(руб.)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Население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7654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Спонсоры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2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7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7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9071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и экономическая эффективность от реализации проекта: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жители населенного пункта__________________________________________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опишите группы населения, которые регулярно будут пользоваться результатами выполненного проекта)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прямых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(человек): ________763_____________________________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общей численности населенного пункта: ____100_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4.2.2.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проекта на окружающую среду: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окажет ли проект существенное положительное влияние на состояние окружающей среды? да/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какое именно: ____________________________________________________________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4.2.3.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финансовых ресурсов, наличие механизмов содержания и эффективной эксплуатации объекта общественной инфраструктуры - результата реализации проекта: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имеются документально подтвержденные финансовые ресурсы и механизмы для финансирования всех расходов по содержанию и эксплуатации объекта общественной инфраструктуры - результата реализации проекта?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наличии имеются документально подтвержденные финансовые ресурсы и механизмы для частичного финансирования расходов по содержанию и эксплуатации объекта общественной инфраструктуры - результата, а также четкого плана мероприятий по изысканию недостающих средств?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 да/нет;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ресурсы и механизмы содержания и эффективной эксплуатации объекта общественной инфраструктуры - результата реализации проекта отсутствуют?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 да/нет.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Степень участия жителей населенного пункта в определении и решении проблемы, заявленной в проекте: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4.3.1.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Доля населения, участвующего в идентификации проблемы в процессе ее предварительного рассмотрения на собрании граждан или с использованием других форм выявления мнения жителей населенного пункта (далее - предварительное рассмотрение), в процентах от общей численности населенного пункта _____17__________ %.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лиц, принявших участие в идентификации проблемы в процессе предварительного рассмотрения: 130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протоколам)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4.3.2.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участвующего в определении параметров проекта на заключительном собрании жителей населенного пункта или в заключительном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онлайн-голосовании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смс-сообщений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портале 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бюджетирование</w:t>
            </w:r>
            <w:proofErr w:type="spellEnd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автономной некоммерческой организации 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 развития территорий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далее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онлайн-голосование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), в процентах от общей численности населения населенного пункта __________17________ %.</w:t>
            </w:r>
            <w:proofErr w:type="gramEnd"/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Число лиц, принявших участие в собрании граждан или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онлайн-голосовании:___________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168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согласно протоколам собраний или выписке автономной некоммерческой организации 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Центр развития территорий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с портала 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Инициативное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бюджетирования</w:t>
            </w:r>
            <w:proofErr w:type="spellEnd"/>
            <w:r w:rsidRPr="00F96088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»)»;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168" w:lineRule="atLeast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4.3.3.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массовой информации и других средств информирования населения в процессе отбора приоритетной проблемы и разработки заявки: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в наличии и регулярно ли используются специальные информационные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стенды?_____да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если да, перечислите: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___стенд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публикации в областных и (или) районных (окружных) газетах?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 да/нет;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перечислите: _____________________________________________________________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Имеется ли телевизионная передача, посвященная проекту?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 да/нет;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перечислите: ______________________________________________________________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ли соответствующая информация в сети Интернет, в частности в социальных сетях?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/нет;</w:t>
            </w:r>
          </w:p>
          <w:p w:rsidR="00F96088" w:rsidRDefault="00F96088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highlight w:val="white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если да, перечислите: </w:t>
            </w:r>
            <w:hyperlink r:id="rId5" w:history="1">
              <w:r>
                <w:rPr>
                  <w:rFonts w:ascii="Arial" w:hAnsi="Arial" w:cs="Arial"/>
                  <w:color w:val="0000FF"/>
                  <w:sz w:val="24"/>
                  <w:szCs w:val="24"/>
                  <w:highlight w:val="white"/>
                  <w:u w:val="single"/>
                </w:rPr>
                <w:t>http://www.magdagachi.ru/index.php?option=com_k2</w:t>
              </w:r>
            </w:hyperlink>
            <w:hyperlink r:id="rId6" w:history="1">
              <w:r w:rsidRPr="00F96088">
                <w:rPr>
                  <w:rFonts w:ascii="Arial" w:hAnsi="Arial" w:cs="Arial"/>
                  <w:color w:val="0000FF"/>
                  <w:sz w:val="24"/>
                  <w:szCs w:val="24"/>
                  <w:highlight w:val="white"/>
                  <w:u w:val="single"/>
                </w:rPr>
                <w:t>&amp;</w:t>
              </w:r>
            </w:hyperlink>
            <w:hyperlink r:id="rId7" w:history="1">
              <w:r>
                <w:rPr>
                  <w:rFonts w:ascii="Arial" w:hAnsi="Arial" w:cs="Arial"/>
                  <w:sz w:val="24"/>
                  <w:szCs w:val="24"/>
                  <w:highlight w:val="white"/>
                  <w:lang w:val="en-US"/>
                </w:rPr>
                <w:t>view</w:t>
              </w:r>
              <w:r w:rsidRPr="00F96088">
                <w:rPr>
                  <w:rFonts w:ascii="Arial" w:hAnsi="Arial" w:cs="Arial"/>
                  <w:sz w:val="24"/>
                  <w:szCs w:val="24"/>
                  <w:highlight w:val="white"/>
                </w:rPr>
                <w:t>=</w:t>
              </w:r>
              <w:r>
                <w:rPr>
                  <w:rFonts w:ascii="Arial" w:hAnsi="Arial" w:cs="Arial"/>
                  <w:sz w:val="24"/>
                  <w:szCs w:val="24"/>
                  <w:highlight w:val="white"/>
                  <w:lang w:val="en-US"/>
                </w:rPr>
                <w:t>item</w:t>
              </w:r>
            </w:hyperlink>
            <w:hyperlink r:id="rId8" w:history="1">
              <w:r>
                <w:rPr>
                  <w:rFonts w:ascii="Arial" w:hAnsi="Arial" w:cs="Arial"/>
                  <w:sz w:val="24"/>
                  <w:szCs w:val="24"/>
                  <w:highlight w:val="white"/>
                </w:rPr>
                <w:t>&amp;</w:t>
              </w:r>
            </w:hyperlink>
            <w:hyperlink r:id="rId9" w:history="1">
              <w:r>
                <w:rPr>
                  <w:rFonts w:ascii="Arial" w:hAnsi="Arial" w:cs="Arial"/>
                  <w:sz w:val="24"/>
                  <w:szCs w:val="24"/>
                  <w:highlight w:val="white"/>
                </w:rPr>
                <w:t>id=16510:zhitelyami-schernyaevo-vedetsya-rabota-po-podgotovke-dokumentov-dlya-prinyatiya-uchastiya-v-programme-podderzhka-mestnyih-initsiativ</w:t>
              </w:r>
              <w:proofErr w:type="gramEnd"/>
            </w:hyperlink>
            <w:hyperlink r:id="rId10" w:history="1">
              <w:r>
                <w:rPr>
                  <w:rFonts w:ascii="Arial" w:hAnsi="Arial" w:cs="Arial"/>
                  <w:sz w:val="24"/>
                  <w:szCs w:val="24"/>
                  <w:highlight w:val="white"/>
                </w:rPr>
                <w:t>&amp;</w:t>
              </w:r>
            </w:hyperlink>
            <w:hyperlink r:id="rId11" w:history="1">
              <w:r>
                <w:rPr>
                  <w:rFonts w:ascii="Arial" w:hAnsi="Arial" w:cs="Arial"/>
                  <w:sz w:val="24"/>
                  <w:szCs w:val="24"/>
                  <w:highlight w:val="white"/>
                </w:rPr>
                <w:t>Itemid=2</w:t>
              </w:r>
            </w:hyperlink>
          </w:p>
          <w:p w:rsidR="00F96088" w:rsidRDefault="00F96088">
            <w:pPr>
              <w:autoSpaceDE w:val="0"/>
              <w:autoSpaceDN w:val="0"/>
              <w:adjustRightInd w:val="0"/>
              <w:rPr>
                <w:rFonts w:ascii="Arial" w:hAnsi="Arial" w:cs="Arial"/>
                <w:color w:val="2C2D2E"/>
                <w:sz w:val="24"/>
                <w:szCs w:val="24"/>
                <w:highlight w:val="white"/>
              </w:rPr>
            </w:pPr>
            <w:hyperlink r:id="rId12" w:history="1">
              <w:r>
                <w:rPr>
                  <w:rFonts w:ascii="Arial" w:hAnsi="Arial" w:cs="Arial"/>
                  <w:color w:val="2C2D2E"/>
                  <w:sz w:val="24"/>
                  <w:szCs w:val="24"/>
                  <w:highlight w:val="white"/>
                </w:rPr>
                <w:t>https://ok.ru/group/53641287172267/topic/154300962812075</w:t>
              </w:r>
            </w:hyperlink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использования средств массовой информации и других средств информирования населения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/нет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 заявке необходимо приложить документы (публикации, фото и т.д.),</w:t>
            </w:r>
            <w:proofErr w:type="gramEnd"/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подтверждающие фактическое использование средств массовой информации или иных способов информирования населения при подготовке проекта).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4.4.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и (или) сохраненных рабочих мест в рамках реализации проекта: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нет______________________________________________________________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создаются, то опишите: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Дополнительная информация.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5.1.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Эксплуатация и содержание объекта общественной инфраструктуры, предусмотренного проектом: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эксплуатации и содержанию объекта общественной инфраструктуры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В связи с преобразованием муниципальных образований в соответствии с внесенными изменениями в ФЗ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Segoe UI Symbol" w:hAnsi="Segoe UI Symbol" w:cs="Segoe UI Symbol"/>
                <w:sz w:val="24"/>
                <w:szCs w:val="24"/>
                <w:u w:val="single"/>
              </w:rPr>
              <w:t>№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131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2003 года и наделением вновь образованного муниципального образования статуса муниципального округа, полномочия по содержанию мест захоронения передаются на уровень муниципального округа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мероприятий, содержащее способы, которыми муниципальное образование и/или специализированная организация будут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содержать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эксплуатировать объект общественной инфраструктуры после завершения проекта, с указанием наличия (отсутствия) ресурсов для функционирования объекта общественной инфраструктуры)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5.1.1.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эксплуатацию и содержание объекта общественной инфраструктуры, предусмотренного проектом, на первый год (описание необходимых расходов на эксплуатацию и содержание объекта общественной инфраструктуры, предусмотренного проектом, на первый год после завершения проекта с указанием, кто будет предоставлять необходимые ресурсы.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Например, зарплата, текущий ремонт, расходные материалы и т.д.).</w:t>
            </w:r>
            <w:proofErr w:type="gramEnd"/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4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680"/>
        <w:gridCol w:w="3912"/>
        <w:gridCol w:w="2041"/>
        <w:gridCol w:w="1417"/>
        <w:gridCol w:w="1020"/>
      </w:tblGrid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Статья расходов по эксплуатации и содержанию объекта общественной инфраструктуры, предусмотренного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проектом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 муниципального образования (руб.)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спонсоров (руб.)</w:t>
            </w: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(руб.)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1.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6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91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4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/>
      </w:tblPr>
      <w:tblGrid>
        <w:gridCol w:w="3572"/>
        <w:gridCol w:w="3402"/>
        <w:gridCol w:w="340"/>
        <w:gridCol w:w="1756"/>
      </w:tblGrid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5.1.2.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Участие населения в обеспечении эксплуатации и содержании объекта общественной инфраструктуры после завершения проекта.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Предполагается ли участие населения в эксплуатации и содержании объекта?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 да/нет;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если да, перечислите: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субботники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описание мероприятий, содержащее способы, которыми население будет участвовать в содержании и обеспечении эксплуатации объекта общественной инфраструктуры после завершения проекта)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Ожидаемая продолжительность реализации проекта: _______90___ дней.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инициативной группе: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инициативной группы:</w:t>
            </w:r>
          </w:p>
        </w:tc>
      </w:tr>
      <w:tr w:rsidR="00F96088" w:rsidRP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Хурматуллина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Васильевна – председатель инициативной группы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Ф.И.О. полностью)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телефон: ___________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841653983-27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  <w:r w:rsidRPr="00F960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_________________________________________________________________________________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highlight w:val="white"/>
                <w:lang w:val="en-US"/>
              </w:rPr>
              <w:t xml:space="preserve"> hurmatullina71@mail.ru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____________________________________________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инициативной группы:</w:t>
            </w:r>
          </w:p>
          <w:p w:rsidR="00F96088" w:rsidRDefault="00F9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Хурматуллина Елена Васильевна- председатель сельского Совета народных депутатов </w:t>
            </w:r>
          </w:p>
          <w:p w:rsidR="00F96088" w:rsidRDefault="00F9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Долгарева Ирина Викторовна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пециалиста 2-й категории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сельсовета, активного жителя;, инициативного жителя </w:t>
            </w:r>
          </w:p>
          <w:p w:rsidR="00F96088" w:rsidRDefault="00F9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Пичуев Петр Павлович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епутат;</w:t>
            </w:r>
          </w:p>
          <w:p w:rsidR="00F96088" w:rsidRDefault="00F9608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Алешков Виталий Сергеевич- депутат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Рюмкина Екатерина Николаевна- депутат;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Люлькина Галина Андреевн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житель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Харина Елена Леонидовн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активный житель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Семенюк Лидия Евгеньевна- специалист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Кононенко Ирина Александровна–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ратора с. Черняево 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подтверждает и гарантирует, что вся информация, содержащаяся в заявке на участие в конкурсном отборе и иных прилагаемых документах, является подлинной и достоверной.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 поддержан населением на собрании или опросе граждан.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проведения: 17.01.2022 года.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Глава администрации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С.М. 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Черняевского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                                  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Кайгородов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single" w:sz="3" w:space="0" w:color="000000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402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Ф.И.О. полностью)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756" w:type="dxa"/>
            <w:tcBorders>
              <w:top w:val="single" w:sz="3" w:space="0" w:color="000000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подпись)</w:t>
            </w:r>
          </w:p>
        </w:tc>
      </w:tr>
      <w:tr w:rsidR="00F96088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телефон: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41653) 98301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96088" w:rsidRP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Stanicachernayevo</w:t>
            </w:r>
            <w:proofErr w:type="spellEnd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F96088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 администрации муниципального образования:</w:t>
            </w:r>
          </w:p>
          <w:p w:rsidR="00F96088" w:rsidRDefault="00F9608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96088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96088"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676153,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Амурская область </w:t>
            </w: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>Магдагачинский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  <w:u w:val="single"/>
              </w:rPr>
              <w:t xml:space="preserve"> район с.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Черняево, ул. Новая дом 3</w:t>
            </w:r>
          </w:p>
        </w:tc>
      </w:tr>
    </w:tbl>
    <w:p w:rsidR="00F96088" w:rsidRDefault="00F96088" w:rsidP="00F960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sz w:val="24"/>
          <w:szCs w:val="24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lang w:val="en-US"/>
        </w:rPr>
      </w:pPr>
    </w:p>
    <w:p w:rsidR="00F96088" w:rsidRDefault="00F96088" w:rsidP="00F9608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lang w:val="en-US"/>
        </w:rPr>
      </w:pPr>
    </w:p>
    <w:p w:rsidR="002342E3" w:rsidRDefault="002342E3"/>
    <w:sectPr w:rsidR="002342E3" w:rsidSect="0077723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6088"/>
    <w:rsid w:val="002342E3"/>
    <w:rsid w:val="00F96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12" Type="http://schemas.openxmlformats.org/officeDocument/2006/relationships/hyperlink" Target="https://ok.ru/group/53641287172267/topic/15430096281207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11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5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10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4" Type="http://schemas.openxmlformats.org/officeDocument/2006/relationships/hyperlink" Target="consultantplus://offline/ref=7FB597ED577D0AA65695608D3F7C0CAAD7C474A3F0F6BC65227008FB789DB72F8E56FE1939CD4F0DFC8FFE83024735ED37C56FBB1095F267F731BEF0s3L0F" TargetMode="External"/><Relationship Id="rId9" Type="http://schemas.openxmlformats.org/officeDocument/2006/relationships/hyperlink" Target="http://www.magdagachi.ru/index.php?option=com_k2&amp;view=item&amp;id=16510:zhitelyami-schernyaevo-vedetsya-rabota-po-podgotovke-dokumentov-dlya-prinyatiya-uchastiya-v-programme-podderzhka-mestnyih-initsiativ&amp;Itemid=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2293</Words>
  <Characters>13072</Characters>
  <Application>Microsoft Office Word</Application>
  <DocSecurity>0</DocSecurity>
  <Lines>108</Lines>
  <Paragraphs>30</Paragraphs>
  <ScaleCrop>false</ScaleCrop>
  <Company/>
  <LinksUpToDate>false</LinksUpToDate>
  <CharactersWithSpaces>15335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2022-01-21T02:21:00Z</dcterms:created>
  <dcterms:modified xsi:type="dcterms:W3CDTF">2022-01-21T02:25:00Z</dcterms:modified>
</cp:coreProperties>
</file>